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86" w:rsidRPr="003B1486" w:rsidRDefault="003B1486" w:rsidP="003B148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Приложение 12</w:t>
      </w:r>
    </w:p>
    <w:p w:rsidR="003B1486" w:rsidRPr="003B1486" w:rsidRDefault="003B1486" w:rsidP="003B14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3B1486" w:rsidRPr="003B1486" w:rsidRDefault="003B1486" w:rsidP="003B14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Ханты-Мансийского</w:t>
      </w:r>
    </w:p>
    <w:p w:rsidR="003B1486" w:rsidRPr="003B1486" w:rsidRDefault="003B1486" w:rsidP="003B14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автономного округа - Югры</w:t>
      </w:r>
    </w:p>
    <w:p w:rsidR="003B1486" w:rsidRPr="003B1486" w:rsidRDefault="003B1486" w:rsidP="003B14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от 5 октября 2018 года N 339-п</w:t>
      </w:r>
    </w:p>
    <w:p w:rsidR="003B1486" w:rsidRPr="003B1486" w:rsidRDefault="003B1486" w:rsidP="003B14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86" w:rsidRPr="003B1486" w:rsidRDefault="003B1486" w:rsidP="003B14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08"/>
      <w:bookmarkEnd w:id="0"/>
      <w:r w:rsidRPr="003B1486">
        <w:rPr>
          <w:rFonts w:ascii="Times New Roman" w:hAnsi="Times New Roman" w:cs="Times New Roman"/>
          <w:sz w:val="24"/>
          <w:szCs w:val="24"/>
        </w:rPr>
        <w:t>ПОРЯДОК</w:t>
      </w:r>
    </w:p>
    <w:p w:rsidR="003B1486" w:rsidRPr="003B1486" w:rsidRDefault="003B1486" w:rsidP="003B14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ПРЕДОСТАВЛЕНИЯ СУБСИДИЙ СОЦИАЛЬНО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ОРИЕНТИРОВАННЫМ</w:t>
      </w:r>
      <w:proofErr w:type="gramEnd"/>
    </w:p>
    <w:p w:rsidR="003B1486" w:rsidRPr="003B1486" w:rsidRDefault="003B1486" w:rsidP="003B14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НЕ</w:t>
      </w:r>
      <w:bookmarkStart w:id="1" w:name="_GoBack"/>
      <w:bookmarkEnd w:id="1"/>
      <w:r w:rsidRPr="003B1486">
        <w:rPr>
          <w:rFonts w:ascii="Times New Roman" w:hAnsi="Times New Roman" w:cs="Times New Roman"/>
          <w:sz w:val="24"/>
          <w:szCs w:val="24"/>
        </w:rPr>
        <w:t xml:space="preserve">КОММЕРЧЕСКИМ ОРГАНИЗАЦИЯМ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ХАНТЫ-МАНСИЙСКОГО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АВТОНОМНОГО</w:t>
      </w:r>
    </w:p>
    <w:p w:rsidR="003B1486" w:rsidRPr="003B1486" w:rsidRDefault="003B1486" w:rsidP="003B14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B1486">
        <w:rPr>
          <w:rFonts w:ascii="Times New Roman" w:hAnsi="Times New Roman" w:cs="Times New Roman"/>
          <w:sz w:val="24"/>
          <w:szCs w:val="24"/>
        </w:rPr>
        <w:t>ОКРУГА - ЮГРЫ, НЕ ЯВЛЯЮЩИМСЯ ГОСУДАРСТВЕННЫМИ</w:t>
      </w:r>
      <w:proofErr w:type="gramEnd"/>
    </w:p>
    <w:p w:rsidR="003B1486" w:rsidRPr="003B1486" w:rsidRDefault="003B1486" w:rsidP="003B14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(МУНИЦИПАЛЬНЫМИ) УЧРЕЖДЕНИЯМИ, НА ФИНАНСОВОЕ ОБЕСПЕЧЕНИЕ</w:t>
      </w:r>
    </w:p>
    <w:p w:rsidR="003B1486" w:rsidRPr="003B1486" w:rsidRDefault="003B1486" w:rsidP="003B14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ЗАТРАТ, СВЯЗАННЫХ С ПРЕДОСТАВЛЕНИЕМ СОЦИАЛЬНЫХ УСЛУГ В СФЕРЕ</w:t>
      </w:r>
    </w:p>
    <w:p w:rsidR="003B1486" w:rsidRPr="003B1486" w:rsidRDefault="003B1486" w:rsidP="003B14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СОЦИАЛЬНОГО ОБСЛУЖИВАНИЯ (ДАЛЕЕ - ПОРЯДОК)</w:t>
      </w:r>
    </w:p>
    <w:p w:rsidR="003B1486" w:rsidRPr="003B1486" w:rsidRDefault="003B1486" w:rsidP="003B148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1486" w:rsidRPr="003B1486" w:rsidTr="003B148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486" w:rsidRPr="003B1486" w:rsidRDefault="003B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486" w:rsidRPr="003B1486" w:rsidRDefault="003B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3B1486" w:rsidRPr="003B1486" w:rsidRDefault="003B14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486">
              <w:rPr>
                <w:rFonts w:ascii="Times New Roman" w:hAnsi="Times New Roman" w:cs="Times New Roman"/>
                <w:color w:val="392C69"/>
                <w:sz w:val="24"/>
                <w:szCs w:val="24"/>
                <w:lang w:eastAsia="en-US"/>
              </w:rPr>
              <w:t>Список изменяющих документов</w:t>
            </w:r>
          </w:p>
          <w:p w:rsidR="003B1486" w:rsidRPr="003B1486" w:rsidRDefault="003B148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1486">
              <w:rPr>
                <w:rFonts w:ascii="Times New Roman" w:hAnsi="Times New Roman" w:cs="Times New Roman"/>
                <w:color w:val="392C69"/>
                <w:sz w:val="24"/>
                <w:szCs w:val="24"/>
                <w:lang w:eastAsia="en-US"/>
              </w:rPr>
              <w:t xml:space="preserve">(в ред. </w:t>
            </w:r>
            <w:hyperlink r:id="rId5" w:history="1">
              <w:r w:rsidRPr="003B148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en-US"/>
                </w:rPr>
                <w:t>постановления</w:t>
              </w:r>
            </w:hyperlink>
            <w:r w:rsidRPr="003B1486">
              <w:rPr>
                <w:rFonts w:ascii="Times New Roman" w:hAnsi="Times New Roman" w:cs="Times New Roman"/>
                <w:color w:val="392C69"/>
                <w:sz w:val="24"/>
                <w:szCs w:val="24"/>
                <w:lang w:eastAsia="en-US"/>
              </w:rPr>
              <w:t xml:space="preserve"> Правительства ХМАО - Югры от 02.09.2021 N 335-п)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486" w:rsidRPr="003B1486" w:rsidRDefault="003B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486" w:rsidRPr="003B1486" w:rsidRDefault="003B1486" w:rsidP="003B14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B1486" w:rsidRPr="003B1486" w:rsidRDefault="003B1486" w:rsidP="003B14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 xml:space="preserve">Порядок разработан в соответствии со </w:t>
      </w:r>
      <w:hyperlink r:id="rId6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статьей 78.1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 xml:space="preserve">актов Правительства Российской Федерации и отдельных положений некоторых актов Правительства Российской Федерации", </w:t>
      </w:r>
      <w:hyperlink r:id="rId8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автономного округа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 (далее - Закон N 229-оз), в целях внедрения современных организационно-экономических механизмов по предоставлению социальных услуг в сфере социального обслуживания, создания условий для удовлетворения потребностей граждан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в получении социальных услуг, повышения их качества и определяет цели, условия, процедуру предоставления из бюджета Ханты-Мансийского автономного округа - Югры (далее - автономный округ) субсидии социально ориентированным некоммерческим организациям, не являющимся государственными (муниципальными) учреждениями (далее - Организация), на финансовое обеспечение затрат, связанных с предоставлением социальных услуг в сфере социального обслуживания на основании проведения конкурса (далее - конкурс), а также процедуру возврата субсидии в случае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нарушения условий, предусмотренных Порядком.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2. Предоставление Организациям субсидии на финансовое обеспечение затрат, связанных с предоставлением социальных услуг в сфере социального обслуживания (далее также - субсидия), осуществляется за счет средств бюджета автономного округа на соответствующий финансовый год и плановый период в пределах бюджетных ассигнований и лимитов бюджетных обязательств, утвержденных на указанные цели.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3. Целью предоставления субсидии Организациям является финансовое обеспечение затрат, связанных с предоставлением социальных услуг в сфере социального обслуживания, в объеме, определенном индивидуальной программой предоставления </w:t>
      </w:r>
      <w:r w:rsidRPr="003B1486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социальных услуг (далее - ИППСУ), а также срочных социальных услуг в целях оказания неотложной помощи на основании заявления получателя социальных услуг. Субсидия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носит целевой характер и не может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быть использована на другие цели.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Организациям - исполнителям общественно полезных услуг субсидия предоставляется на срок не менее 2 лет.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Субсидию предоставляет Департамент социального развития автономного округа (далее - Департамент), являющийся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период, на основании договора, заключенного между Организацией и Управлением социальной защиты населения Департамента, находящимся по месту предоставления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социальных услуг (далее - Управление), по форме, утвержденной Департаментом финансов автономного округа (далее - договор).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объеме, определенном в договоре, в него включаются условия о согласовании новых условий договора или расторжении договора при </w:t>
      </w:r>
      <w:proofErr w:type="spellStart"/>
      <w:r w:rsidRPr="003B1486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 согласия по новым условиям.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24"/>
      <w:bookmarkEnd w:id="2"/>
      <w:r w:rsidRPr="003B1486">
        <w:rPr>
          <w:rFonts w:ascii="Times New Roman" w:hAnsi="Times New Roman" w:cs="Times New Roman"/>
          <w:sz w:val="24"/>
          <w:szCs w:val="24"/>
        </w:rPr>
        <w:t>5. Плановый объем субсидии, предоставляемой из бюджета автономного округа Организации на финансовое обеспечение затрат, связанных с предоставлением социальных услуг в сфере социального обслуживания (кроме срочных социальных услуг), определяется по формуле:</w:t>
      </w:r>
    </w:p>
    <w:p w:rsidR="003B1486" w:rsidRPr="003B1486" w:rsidRDefault="003B1486" w:rsidP="003B14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86" w:rsidRPr="003B1486" w:rsidRDefault="003B1486" w:rsidP="003B14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145EC404" wp14:editId="129285A7">
            <wp:extent cx="2488565" cy="286385"/>
            <wp:effectExtent l="0" t="0" r="6985" b="0"/>
            <wp:docPr id="4" name="Рисунок 4" descr="base_24478_239424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4478_239424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86">
        <w:rPr>
          <w:rFonts w:ascii="Times New Roman" w:hAnsi="Times New Roman" w:cs="Times New Roman"/>
          <w:sz w:val="24"/>
          <w:szCs w:val="24"/>
        </w:rPr>
        <w:t>, где:</w:t>
      </w:r>
    </w:p>
    <w:p w:rsidR="003B1486" w:rsidRPr="003B1486" w:rsidRDefault="003B1486" w:rsidP="003B14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86" w:rsidRPr="003B1486" w:rsidRDefault="003B1486" w:rsidP="003B14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q - номер типовой программы, используемой при оказании социальных услуг конкретной категории граждан;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486">
        <w:rPr>
          <w:rFonts w:ascii="Times New Roman" w:hAnsi="Times New Roman" w:cs="Times New Roman"/>
          <w:sz w:val="24"/>
          <w:szCs w:val="24"/>
        </w:rPr>
        <w:t>Чпр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q</w:t>
      </w:r>
      <w:proofErr w:type="spellEnd"/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- плановая численность граждан, получающих услуги по типовой программе q (человек);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486">
        <w:rPr>
          <w:rFonts w:ascii="Times New Roman" w:hAnsi="Times New Roman" w:cs="Times New Roman"/>
          <w:sz w:val="24"/>
          <w:szCs w:val="24"/>
        </w:rPr>
        <w:t>СТпр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 - стоимость типовой программы q в месяц (рублей);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T - количество месяцев, в течение которых в соответствии с техническим заданием предоставляются социальные услуги в сфере социального обслуживания;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Д - величина платы получателей социальных услуг в сфере социального обслуживания за период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>, рассчитанная исходя из тарифов на социальные услуги, предоставляемые организациями социального обслуживания автономного округа, утвержденных исполнительным органом государственной власти автономного округа, осуществляющим функции по реализации единой государственной политики и нормативному правовому регулированию, региональному государственному контролю (надзору) в области регулируемых государством цен (тарифов) на товары (услуги), с учетом права граждан на предоставление социальных услуг бесплатно и на условиях полной или частичной оплаты.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486">
        <w:rPr>
          <w:rFonts w:ascii="Times New Roman" w:hAnsi="Times New Roman" w:cs="Times New Roman"/>
          <w:sz w:val="24"/>
          <w:szCs w:val="24"/>
        </w:rPr>
        <w:t xml:space="preserve">Типовые программы и их стоимость в месяц утверждает приказом Департамент в соответствии с </w:t>
      </w:r>
      <w:hyperlink r:id="rId10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 поставщиками социальных </w:t>
      </w:r>
      <w:r w:rsidRPr="003B1486">
        <w:rPr>
          <w:rFonts w:ascii="Times New Roman" w:hAnsi="Times New Roman" w:cs="Times New Roman"/>
          <w:sz w:val="24"/>
          <w:szCs w:val="24"/>
        </w:rPr>
        <w:lastRenderedPageBreak/>
        <w:t xml:space="preserve">услуг в автономном округе, утвержденным постановлением Правительства автономного округа от 6 сентября 2014 года N 326-п "О порядке предоставления социальных услуг поставщиками социальных услуг в Ханты-Мансийском автономном округе - Югре", с учетом значений </w:t>
      </w:r>
      <w:proofErr w:type="spellStart"/>
      <w:r w:rsidRPr="003B1486">
        <w:rPr>
          <w:rFonts w:ascii="Times New Roman" w:hAnsi="Times New Roman" w:cs="Times New Roman"/>
          <w:sz w:val="24"/>
          <w:szCs w:val="24"/>
        </w:rPr>
        <w:t>подушевых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 нормативов финансирования, утвержденных </w:t>
      </w:r>
      <w:hyperlink r:id="rId11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Правительства автономного округа от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19 июня 2015 года N 172-п "О </w:t>
      </w:r>
      <w:proofErr w:type="spellStart"/>
      <w:r w:rsidRPr="003B1486">
        <w:rPr>
          <w:rFonts w:ascii="Times New Roman" w:hAnsi="Times New Roman" w:cs="Times New Roman"/>
          <w:sz w:val="24"/>
          <w:szCs w:val="24"/>
        </w:rPr>
        <w:t>подушевых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 нормативах финансирования социальных услуг в Ханты-Мансийском автономном округе - Югре".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Плановый объем субсидии, предоставляемой из бюджета автономного округа Организации на финансовое обеспечение затрат, связанных с предоставлением срочных социальных услуг, определяется по формуле:</w:t>
      </w:r>
    </w:p>
    <w:p w:rsidR="003B1486" w:rsidRPr="003B1486" w:rsidRDefault="003B1486" w:rsidP="003B14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86" w:rsidRPr="003B1486" w:rsidRDefault="003B1486" w:rsidP="003B14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1A1E13FD" wp14:editId="0EF18CDB">
            <wp:extent cx="1645920" cy="286385"/>
            <wp:effectExtent l="0" t="0" r="0" b="0"/>
            <wp:docPr id="3" name="Рисунок 3" descr="base_24478_239424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4478_239424_3276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86">
        <w:rPr>
          <w:rFonts w:ascii="Times New Roman" w:hAnsi="Times New Roman" w:cs="Times New Roman"/>
          <w:sz w:val="24"/>
          <w:szCs w:val="24"/>
        </w:rPr>
        <w:t>, где:</w:t>
      </w:r>
    </w:p>
    <w:p w:rsidR="003B1486" w:rsidRPr="003B1486" w:rsidRDefault="003B1486" w:rsidP="003B14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486" w:rsidRPr="003B1486" w:rsidRDefault="003B1486" w:rsidP="003B14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V ср - объем субсидии, предоставляемой из бюджета автономного округа Организации на финансовое обеспечение затрат, связанных с предоставлением срочных социальных услуг;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486">
        <w:rPr>
          <w:rFonts w:ascii="Times New Roman" w:hAnsi="Times New Roman" w:cs="Times New Roman"/>
          <w:sz w:val="24"/>
          <w:szCs w:val="24"/>
        </w:rPr>
        <w:t>Пср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- количество по i-й срочной социальной услуге, планируемое для оказания получателям социальных услуг за период, на который предоставляется субсидия;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148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>подi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B1486">
        <w:rPr>
          <w:rFonts w:ascii="Times New Roman" w:hAnsi="Times New Roman" w:cs="Times New Roman"/>
          <w:sz w:val="24"/>
          <w:szCs w:val="24"/>
        </w:rPr>
        <w:t>подушевой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 норматив финансирования на предоставление i-й срочной социальной услуги, утвержденный </w:t>
      </w:r>
      <w:hyperlink r:id="rId13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Правительства автономного округа от 19 июня 2015 года N 172-п "О </w:t>
      </w:r>
      <w:proofErr w:type="spellStart"/>
      <w:r w:rsidRPr="003B1486">
        <w:rPr>
          <w:rFonts w:ascii="Times New Roman" w:hAnsi="Times New Roman" w:cs="Times New Roman"/>
          <w:sz w:val="24"/>
          <w:szCs w:val="24"/>
        </w:rPr>
        <w:t>подушевых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 нормативах финансирования социальных услуг в Ханты-Мансийском автономном округе - Югре".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(при наличии технической возможности).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942"/>
      <w:bookmarkEnd w:id="3"/>
      <w:r w:rsidRPr="003B1486">
        <w:rPr>
          <w:rFonts w:ascii="Times New Roman" w:hAnsi="Times New Roman" w:cs="Times New Roman"/>
          <w:sz w:val="24"/>
          <w:szCs w:val="24"/>
        </w:rPr>
        <w:t xml:space="preserve">6. Организация вправе участвовать в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>, если отвечает следующим критериям: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соответствует требованиям, установленным в </w:t>
      </w:r>
      <w:hyperlink w:anchor="P3948" w:history="1">
        <w:proofErr w:type="gramStart"/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пункте</w:t>
        </w:r>
        <w:proofErr w:type="gramEnd"/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 xml:space="preserve"> 8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основные цели и задачи, содержащиеся в уставе региональной Организации, соответствуют требованиям </w:t>
      </w:r>
      <w:hyperlink r:id="rId14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статьи 3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Закона N 229-оз;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предоставляет социальные услуги в сфере социального обслуживания гражданам, признанным нуждающимися в социальном обслуживании в соответствии с законодательством Российской Федерации и законодательством автономного округа о социальном обслуживании;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осуществляет деятельность на территории автономного округа.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 xml:space="preserve">Организация с даты заключения договора не может являться получателем компенсации, предоставляемой в соответствии с </w:t>
      </w:r>
      <w:hyperlink r:id="rId15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Правительства автономного округа от 31 октября 2014 года N 395-п "О Порядке и размере выплаты компенсации поставщику или поставщикам социальных услуг, включенным в реестр поставщиков социальных услуг Ханты-Мансийского автономного округа - Югры, но не участвующим в выполнении государственного задания (заказа), при получении у них гражданином социальных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услуг, предусмотренных индивидуальной программой предоставления социальных услуг".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948"/>
      <w:bookmarkEnd w:id="4"/>
      <w:r w:rsidRPr="003B1486">
        <w:rPr>
          <w:rFonts w:ascii="Times New Roman" w:hAnsi="Times New Roman" w:cs="Times New Roman"/>
          <w:sz w:val="24"/>
          <w:szCs w:val="24"/>
        </w:rPr>
        <w:lastRenderedPageBreak/>
        <w:t>8. Организации, участвующие в конкурсе, на первое число месяца, в котором подана заявка на участие в конкурсе (далее - заявка), должны соответствовать следующим требованиям: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486">
        <w:rPr>
          <w:rFonts w:ascii="Times New Roman" w:hAnsi="Times New Roman" w:cs="Times New Roman"/>
          <w:sz w:val="24"/>
          <w:szCs w:val="24"/>
        </w:rPr>
        <w:t>не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юридических лиц, в совокупности превышает 50%;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486">
        <w:rPr>
          <w:rFonts w:ascii="Times New Roman" w:hAnsi="Times New Roman" w:cs="Times New Roman"/>
          <w:sz w:val="24"/>
          <w:szCs w:val="24"/>
        </w:rPr>
        <w:t>не иметь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Организации, являющейся юридическим лицом;</w:t>
      </w:r>
      <w:proofErr w:type="gramEnd"/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не получать средства из бюджета автономного округа на основании иных нормативных правовых актов на указанную в Порядке цель;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не иметь просроченную задолженность по возврату в бюджет автономного округа субсидий, бюджетных инвестиций, предоставленных в том числе в соответствии с иными правовыми актами, а также иную просроченную (неурегулированную) задолженность перед бюджетом автономного округа;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не находиться в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реорганизации (за исключением реорганизации в форме присоединения к юридическому лицу, участвующему в отборе,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9. Конкурс проводит Управление для определения Организаций - получателей субсидии, исходя из наилучших условий достижения результатов, в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достижения которых предоставляется субсидия.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10. В целях проведения конкурса создается конкурсная комиссия при Управлении (далее - конкурсная комиссия). Положение о конкурсной комиссии и ее состав утверждает приказом Управление.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Управление не позднее 10 рабочих дней до начала приема заявок размещает на едином сайте (при наличии технической возможности), своем официальном сайте в информационно-телекоммуникационной сети Интернет объявление о проведении конкурса (далее - объявление), одновременно представляет информацию о конкурсе директору Департамента для последующего направления объявления в Департамент общественных и внешних связей автономного округа с целью размещения на региональном информационном портале гражданского общества Югры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B1486">
        <w:rPr>
          <w:rFonts w:ascii="Times New Roman" w:hAnsi="Times New Roman" w:cs="Times New Roman"/>
          <w:sz w:val="24"/>
          <w:szCs w:val="24"/>
        </w:rPr>
        <w:t>Югражданин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3B1486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B1486">
        <w:rPr>
          <w:rFonts w:ascii="Times New Roman" w:hAnsi="Times New Roman" w:cs="Times New Roman"/>
          <w:sz w:val="24"/>
          <w:szCs w:val="24"/>
        </w:rPr>
        <w:t>Грантгубернатора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 РФ".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12. Объявление содержит: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lastRenderedPageBreak/>
        <w:t>сроки проведения конкурса (дата и время начала (окончания) подачи (приема) заявок), которые не могут быть меньше 30 календарных дней, следующих за днем размещения объявления;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наименование, место нахождения, почтовый адрес, адрес электронной почты Управления;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доменное имя и (или) сетевой адрес, и (или) указатели страниц сайта в информационно-телекоммуникационной сети Интернет, на котором обеспечивается проведение конкурса;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требования к Организациям, определенные </w:t>
      </w:r>
      <w:hyperlink w:anchor="P3948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Порядка, и перечень документов, представляемых Организациями для подтверждения их соответствия указанным требованиям и определенных </w:t>
      </w:r>
      <w:hyperlink w:anchor="P3990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порядок подачи заявок Организациями и требований, предъявляемых к форме и содержанию заявок;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порядок отзыва заявок Организациями, порядок их возврата, определяющий в том числе основания для возврата заявок Организаций, порядок внесения изменений в них;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порядок рассмотрения и оценки заявок Организаций;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порядок предоставления Организациями разъяснений положений объявления, даты начала и окончания срока такого предоставления;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техническое задание, включающее: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категорию (или категории) получателей услуг;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форму социального обслуживания (на дому,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стационарная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>, полустационарная) или оказание срочных социальных услуг;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данные о среднемесячном количестве получателей социальных услуг, которым должно быть обеспечено предоставление социальных услуг в соответствии с их индивидуальными программами и договорами на социальное обслуживание, количестве получателей срочных социальных услуг;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перечень, объем социальных услуг, показатель среднего количества социальных услуг в месяц на 1 получателя, показатели качества и результативности предоставления социальных услуг;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информацию о территории предоставления социальных услуг;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критерии оценки организации при проведении конкурса;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результаты предоставления субсидии;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наименование общественно полезных услуг, категории потребителей общественно полезных услуг, объем общественно полезных услуг, в отношении которых проводится конкурс, показатели качества, стоимость единицы общественно полезной услуги;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плановый объем субсидии;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форму договора и срок, в течение которого победитель (победители) конкурса должен подписать договор;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lastRenderedPageBreak/>
        <w:t xml:space="preserve">условия признания победителя (победителей) конкурса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от заключения договора;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дату размещения результатов конкурса на едином портале (при наличии технической возможности), а также при необходимости на официальном сайте Управления в информационно-телекоммуникационной сети Интернет, которая не может быть позднее 14-го календарного дня, следующего за днем определения победителя (победителей) конкурса;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порядок отмены конкурса.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13. Управление: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организует прием, регистрацию и рассмотрение заявок Организаций, а также их консультирование по вопросам подготовки документов для предоставления на конкурс, определенных </w:t>
      </w:r>
      <w:hyperlink w:anchor="P3990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Порядка, в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подтверждения их соответствия требованиям, указанным в </w:t>
      </w:r>
      <w:hyperlink w:anchor="P3948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пункте 8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обеспечивает проверку заявок и документов, а также подготовку заключения о наличии или отсутствии оснований у Организации на участие в конкурсе и сохранность заявок и документов Организаций;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заключает с победителем конкурса договор;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рассматривает ежеквартальную отчетность, принимает решение об изменении объема субсидии согласно представленной отчетности, которое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оформляет дополнительным договором к договору и утверждает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своим приказом.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14. Для участия в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Организации представляют заявку, форма которой утверждена приказом Департамента и размещена на его официальном сайте в разделе "В помощь негосударственным поставщикам социальных услуг", одним из следующих способов: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на бумажном и электронном носителе непосредственно или направляют почтой в Управление;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в электронной форме,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подписанную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подписью, на адрес электронной почты, указанный в объявлении.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15. Срок приема заявок составляет не менее 30 календарных дней, следующих за днем размещения объявления.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990"/>
      <w:bookmarkEnd w:id="5"/>
      <w:r w:rsidRPr="003B1486">
        <w:rPr>
          <w:rFonts w:ascii="Times New Roman" w:hAnsi="Times New Roman" w:cs="Times New Roman"/>
          <w:sz w:val="24"/>
          <w:szCs w:val="24"/>
        </w:rPr>
        <w:t>16. К заявке прилагаются следующие документы: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информация о персональном составе работников с приложением копий документов, подтверждающих профессиональный уровень, их трудовую деятельность в Организации, по форме, установленной Департаментом;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согласие на публикацию (размещение) в информационно-телекоммуникационной сети Интернет информации об Организации, о подаваемой заявке, иной информации об Организации, связанной с конкурсом;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информация о планируемом расходовании денежных средств за счет субсидии, а также доходов от взимания платы с получателей социальных услуг в сфере социального обслуживания по форме, установленной Департаментом, которая включает следующие </w:t>
      </w:r>
      <w:r w:rsidRPr="003B1486">
        <w:rPr>
          <w:rFonts w:ascii="Times New Roman" w:hAnsi="Times New Roman" w:cs="Times New Roman"/>
          <w:sz w:val="24"/>
          <w:szCs w:val="24"/>
        </w:rPr>
        <w:lastRenderedPageBreak/>
        <w:t>направления расходов: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486">
        <w:rPr>
          <w:rFonts w:ascii="Times New Roman" w:hAnsi="Times New Roman" w:cs="Times New Roman"/>
          <w:sz w:val="24"/>
          <w:szCs w:val="24"/>
        </w:rPr>
        <w:t>непосредственно связанные с предоставлением социальных услуг в сфере социального обслуживания (на оплату труда с начислениями на выплаты по оплате труда работников, доля которых не может быть менее 75% общего объема субсидии, на содержание имущества, используемого в процессе предоставления услуг, на приобретение материальных запасов, потребляемых (используемых) в процессе предоставления социальных услуг);</w:t>
      </w:r>
      <w:proofErr w:type="gramEnd"/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486">
        <w:rPr>
          <w:rFonts w:ascii="Times New Roman" w:hAnsi="Times New Roman" w:cs="Times New Roman"/>
          <w:sz w:val="24"/>
          <w:szCs w:val="24"/>
        </w:rPr>
        <w:t>на общехозяйственные нужды (на оплату труда с начислениями на выплаты по оплате труда работников, которые не принимают непосредственного участия в предоставлении социальных услуг, и на прочие общехозяйственные нужды, связанные с предоставлением социальных услуг, включая расходы на приобретение основных средств).</w:t>
      </w:r>
      <w:proofErr w:type="gramEnd"/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Информация о планируемом расходовании денежных средств за счет субсидии не может содержать расходы: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связанные с осуществлением предпринимательской деятельности и оказанием помощи сторонним организациям;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связанные с осуществлением деятельности, не относящейся к целям предоставления субсидии;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на поддержку политических партий и кампаний;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на проведение митингов, демонстраций, пикетов;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на фундаментальные научные исследования;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на приобретение алкогольных напитков и табачной продукции;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на уплату штрафов.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Копии документов должны быть заверены подписью руководителя Организации и печатью (при наличии).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17. Управление в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межведомственного взаимодействия в соответствии с законодательством Российской Федерации в течение 2 рабочих дней со дня регистрации заявки запрашивает в отношении Организаций: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а) 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б) выписку из Единого государственного реестра юридических лиц;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в) сведения из Единого государственного реестра недвижимости об основных характеристиках и зарегистрированных правах на объекты недвижимости, используемые для оказания социальных услуг, либо договор аренды недвижимого имущества;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г) сведения о выданных Организации лицензиях на право осуществления медицинской деятельности и (или) образовательной деятельности (при наличии соответствующих требований в техническом задании конкурса);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д) копии документов, подтверждающих соответствие помещений для оказания </w:t>
      </w:r>
      <w:r w:rsidRPr="003B1486">
        <w:rPr>
          <w:rFonts w:ascii="Times New Roman" w:hAnsi="Times New Roman" w:cs="Times New Roman"/>
          <w:sz w:val="24"/>
          <w:szCs w:val="24"/>
        </w:rPr>
        <w:lastRenderedPageBreak/>
        <w:t>социальных услуг требованиям санитарно-гигиенических норм и правил противопожарной безопасности.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Организация вправе самостоятельно представить в Управление перечисленные в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пункте документы.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18. Организация вправе подать только 1 заявку на участие в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>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 xml:space="preserve">Заявки и документы, указанные в </w:t>
      </w:r>
      <w:hyperlink w:anchor="P3990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пункте 16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Порядка, в день поступления Управление регистрирует в журнале учета заявок на участие в конкурсе с указанием даты и времени поступления и в течение 1 рабочего дня следующего за датой регистрации заявки направляет в Организацию уведомление о принятии заявки в случае отсутствия оснований для отклонения, указанных в </w:t>
      </w:r>
      <w:hyperlink w:anchor="P4016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пункте 22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Порядка.</w:t>
      </w:r>
      <w:proofErr w:type="gramEnd"/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20. Представленные для участия в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заявки и документы не возвращаются.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21. Заявки могут быть отозваны до окончания срока их приема путем направления Организацией в Управление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016"/>
      <w:bookmarkEnd w:id="6"/>
      <w:r w:rsidRPr="003B1486">
        <w:rPr>
          <w:rFonts w:ascii="Times New Roman" w:hAnsi="Times New Roman" w:cs="Times New Roman"/>
          <w:sz w:val="24"/>
          <w:szCs w:val="24"/>
        </w:rPr>
        <w:t>22. Основания для отклонения заявок: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несоответствие требованиям и условиям, установленным </w:t>
      </w:r>
      <w:hyperlink w:anchor="P3942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пунктами 6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948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8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несоответствие представленных заявок и документов требованиям к их форме и содержанию, установленным Порядком;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недостоверность представленной информации, в том числе о месте нахождения и адресе Организации;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представление заявки после даты и (или) времени, определенных для подачи заявок;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) документов, предусмотренных </w:t>
      </w:r>
      <w:hyperlink w:anchor="P3990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пунктом 16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В течение 2 рабочих дней со дня принятия решения об отклонении заявки Управление направляет почтовым отправлением или выдает Организации соответствующее мотивированное уведомление.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023"/>
      <w:bookmarkEnd w:id="7"/>
      <w:r w:rsidRPr="003B1486">
        <w:rPr>
          <w:rFonts w:ascii="Times New Roman" w:hAnsi="Times New Roman" w:cs="Times New Roman"/>
          <w:sz w:val="24"/>
          <w:szCs w:val="24"/>
        </w:rPr>
        <w:t xml:space="preserve">23. Конкурсная комиссия оценивает представленные заявки и документы Организаций, допущенных к участию в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>, в течение 10 рабочих дней после окончания их приема, по следующим критериям: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1) численность работников Организации, подразделений (филиалов) Организации, имеющего опыт работы в сфере социального обслуживания более 3 лет: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менее 15% от общей численности персонала - 0 баллов;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от 15 до 30% от общей численности персонала - 1 балл;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от 30 до 45% от общей численности персонала - 2 балла;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от 45 до 60% от общей численности персонала - 3 балла;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от 60 до 75% от общей численности персонала - 4 балла;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lastRenderedPageBreak/>
        <w:t>свыше 75% от общей численности персонала - 5 баллов;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2) доля работников, кроме административно-управленческого персонала, имеющих профильное образование, прошедших повышение квалификации (профессиональную переподготовку) по профилю социальной работы, курсы повышения квалификации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последние 3 года: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менее 10% от общей численности персонала - 0 баллов;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от 10 до 20% от общей численности персонала - 1 балл;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от 20 до 30% от общей численности персонала - 2 балла;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от 30 до 40% от общей численности персонала - 3 балла;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от 40 до 50% от общей численности персонала - 4 балла;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свыше 50% от общей численности персонала - 5 баллов;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3) доля оказываемых дополнительных услуг от общего количества услуг, входящих в перечень, предоставляемых Организацией: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не оказывает дополнительные услуги - 0 баллов;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менее 20% от - 1 баллов;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более 20% - 2 балла;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4) наличие официального сайта Организации в информационно-телекоммуникационной сети Интернет - 1 балл;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5) отсутствие жалоб на Организацию, поступивших в Департамент, - 0,5 баллов;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6) наличие лицензий в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с требованиями, установленными в техническом задании: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на осуществление медицинской деятельности - 1 балл;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 - 1 балл;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7) наличие помещений, необходимых для оказания социальных услуг, отвечающих требованиям санитарно-гигиенических норм и правил противопожарной безопасности, - 1 балл.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24. Итоговый балл Организации равен сумме баллов, полученных при оценке по критериям, установленным в </w:t>
      </w:r>
      <w:hyperlink w:anchor="P4023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пункте 23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25. Победителем конкурса признается Организация, набравшая наибольшее количество баллов.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Конкурсная комиссия присваивает каждой заявке порядковый номер по уменьшению набранного количества баллов. Заявке, которая набрала наибольшее количество баллов, присваивается первый номер.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В случае если несколько заявок набрали равное количество баллов, меньший порядковый номер присваивается заявке, которая зарегистрирована ранее других.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lastRenderedPageBreak/>
        <w:t>26. Результаты рассмотрения и оценки заявок конкурсная комиссия оформляет протоколом.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486">
        <w:rPr>
          <w:rFonts w:ascii="Times New Roman" w:hAnsi="Times New Roman" w:cs="Times New Roman"/>
          <w:sz w:val="24"/>
          <w:szCs w:val="24"/>
        </w:rPr>
        <w:t>Информацию об Организациях, о результатах рассмотрения заявок (протокол), приказ о предоставлении субсидии победителю конкурса, а также иную информацию о проведении конкурса Управление размещает на едином сайте (при наличии технической возможности) своем официальном сайте в информационно-телекоммуникационной сети Интернет не позднее 5 рабочих дней со дня подведения итогов конкурса и одновременно направляет в Департамент для последующего направления объявления в Департамент общественных и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внешних связей автономного округа с целью размещения на региональном информационном портале гражданского общества Югры "</w:t>
      </w:r>
      <w:proofErr w:type="spellStart"/>
      <w:r w:rsidRPr="003B1486">
        <w:rPr>
          <w:rFonts w:ascii="Times New Roman" w:hAnsi="Times New Roman" w:cs="Times New Roman"/>
          <w:sz w:val="24"/>
          <w:szCs w:val="24"/>
        </w:rPr>
        <w:t>Югражданин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3B1486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3B1486">
        <w:rPr>
          <w:rFonts w:ascii="Times New Roman" w:hAnsi="Times New Roman" w:cs="Times New Roman"/>
          <w:sz w:val="24"/>
          <w:szCs w:val="24"/>
        </w:rPr>
        <w:t>Грантгубернатора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 РФ".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27. В случае поступления на конкурс одной заявки он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признается состоявшимся и комиссия рассматривает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документы в соответствии с требованиями, установленными Порядком.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486">
        <w:rPr>
          <w:rFonts w:ascii="Times New Roman" w:hAnsi="Times New Roman" w:cs="Times New Roman"/>
          <w:sz w:val="24"/>
          <w:szCs w:val="24"/>
        </w:rPr>
        <w:t xml:space="preserve">В случае отсутствия заявок или в случае выявления в отношении всех Организаций, подавших заявки, обстоятельств, указанных в </w:t>
      </w:r>
      <w:hyperlink w:anchor="P4016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пункте 22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Порядка, конкурс признается несостоявшимся, о чем конкурсная комиссия в срок не позднее 7 рабочих дней со дня завершения приема заявок оформляет протокол, который размещает на официальном сайте Управления в информационно-телекоммуникационной сети Интернет.</w:t>
      </w:r>
      <w:proofErr w:type="gramEnd"/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28. На основании решения конкурсной комиссии Управление в течение 3 рабочих дней со дня его принятия издает приказ о предоставлении субсидии и утверждении ее объема в соответствии с </w:t>
      </w:r>
      <w:hyperlink w:anchor="P3924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Управление в течение 1 рабочего дня со дня издания приказа о предоставлении субсидии направляет победителю конкурса (нарочно или почтовым отправлением с уведомлением) по адресу, указанному в заявке, уведомление о принятом решении и договор, подписанный со своей стороны.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Организация в срок не позднее 10 рабочих дней со дня получения уведомления о принятом решении и договора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подписывает его и представляет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в Управление.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Основаниями для отказа в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победителю конкурса субсидии являются: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060"/>
      <w:bookmarkEnd w:id="8"/>
      <w:r w:rsidRPr="003B1486">
        <w:rPr>
          <w:rFonts w:ascii="Times New Roman" w:hAnsi="Times New Roman" w:cs="Times New Roman"/>
          <w:sz w:val="24"/>
          <w:szCs w:val="24"/>
        </w:rPr>
        <w:t>непредставление подписанного договора в установленный срок;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061"/>
      <w:bookmarkEnd w:id="9"/>
      <w:r w:rsidRPr="003B1486">
        <w:rPr>
          <w:rFonts w:ascii="Times New Roman" w:hAnsi="Times New Roman" w:cs="Times New Roman"/>
          <w:sz w:val="24"/>
          <w:szCs w:val="24"/>
        </w:rPr>
        <w:t>установление факта недостоверности представленной информации.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29. В случаях, предусмотренных в </w:t>
      </w:r>
      <w:hyperlink w:anchor="P4060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абзацах пятом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061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шестом пункта 28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Порядка, Управление направляет уведомление о предоставлении субсидии Организации, которой по результатам конкурсного отбора присвоен второй порядковый номер, а при отсутствии таковой, объявляет новый конкурс.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30. Перечисление субсидии осуществляется с лицевого счета Управления на расчетный счет Организации, указанный в договоре.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31. Перечисление субсидии Организации на очередной финансовый год и плановый период осуществляется не позднее 10 рабочих дней </w:t>
      </w:r>
      <w:proofErr w:type="gramStart"/>
      <w:r w:rsidRPr="003B1486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B1486">
        <w:rPr>
          <w:rFonts w:ascii="Times New Roman" w:hAnsi="Times New Roman" w:cs="Times New Roman"/>
          <w:sz w:val="24"/>
          <w:szCs w:val="24"/>
        </w:rPr>
        <w:t xml:space="preserve"> договора в соответствии с графиком, являющимся приложением к договору.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Объем субсидии может измениться по результатам квартальной отчетности, представленной Организацией, что оформляется дополнительным договором к договору.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lastRenderedPageBreak/>
        <w:t xml:space="preserve">Фактический объем субсидии, предоставляемой Организации, не может превышать плановый объем субсидии, определенный в соответствии с </w:t>
      </w:r>
      <w:hyperlink w:anchor="P3924" w:history="1">
        <w:r w:rsidRPr="003B1486">
          <w:rPr>
            <w:rStyle w:val="a5"/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3B1486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32. Департамент и уполномоченный орган государственного финансового контроля осуществляют проверку соблюдения Организациями условий, целей и порядка предоставления субсидий.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Результатом предоставления субсидии является фактическое количество обслуженных граждан при реализации мероприятий государственной программы "Социальное и демографическое развитие", утвержденной постановлением Правительства автономного округа от 5 октября 2018 года N 339-п.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Организация ежеквартально представляет в Управление отчеты о результатах предоставления субсидии и осуществлении расходов, источником финансового обеспечения которых является субсидия, по формам и в сроки, установленные договором.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33. Организация несет ответственность согласно законодательству Российской Федерации и законодательству автономного округа за соблюдение условий, целей и порядка предоставления субсидии.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Контроль соблюдения условий, целей и порядка предоставления субсидии осуществляет Департамент согласно ежеквартальной отчетности, предусмотренной договором.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3B1486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 социальных услуг Организацией в полном объеме Управление в течение 10 рабочих дней со дня направления отчетности за IV квартал предыдущего года направляет уведомление о возврате остатков неиспользованной субсидии.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 xml:space="preserve">34. При нарушении Организацией условий Договора, а также в случае </w:t>
      </w:r>
      <w:proofErr w:type="spellStart"/>
      <w:r w:rsidRPr="003B148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3B1486">
        <w:rPr>
          <w:rFonts w:ascii="Times New Roman" w:hAnsi="Times New Roman" w:cs="Times New Roman"/>
          <w:sz w:val="24"/>
          <w:szCs w:val="24"/>
        </w:rPr>
        <w:t xml:space="preserve"> значений результата использования субсидии возврат субсидии в бюджет автономного округа осуществляется в течение 10 рабочих дней со дня получения мотивированного уведомления, направленного Управлением в течение 5 рабочих дней со дня выявления соответствующего факта.</w:t>
      </w:r>
    </w:p>
    <w:p w:rsidR="003B1486" w:rsidRPr="003B1486" w:rsidRDefault="003B1486" w:rsidP="003B148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486">
        <w:rPr>
          <w:rFonts w:ascii="Times New Roman" w:hAnsi="Times New Roman" w:cs="Times New Roman"/>
          <w:sz w:val="24"/>
          <w:szCs w:val="24"/>
        </w:rPr>
        <w:t>35. В случае неисполнения Организацией требования о возврате неосвоенной субсидии в установленный срок ее возврат подлежит взысканию в судебном порядке в соответствии с действующим законодательством Российской Федерации.</w:t>
      </w:r>
    </w:p>
    <w:p w:rsidR="003B1486" w:rsidRDefault="003B1486" w:rsidP="003B1486">
      <w:pPr>
        <w:pStyle w:val="ConsPlusNormal"/>
        <w:jc w:val="both"/>
      </w:pPr>
    </w:p>
    <w:p w:rsidR="003B1486" w:rsidRDefault="003B1486" w:rsidP="003B1486">
      <w:pPr>
        <w:pStyle w:val="ConsPlusNormal"/>
        <w:jc w:val="both"/>
      </w:pPr>
    </w:p>
    <w:p w:rsidR="00266C1E" w:rsidRDefault="00266C1E"/>
    <w:sectPr w:rsidR="002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6D"/>
    <w:rsid w:val="00266C1E"/>
    <w:rsid w:val="003B1486"/>
    <w:rsid w:val="006A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5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1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45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5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B1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CED6CE8B5613FD1690F5808BB489B503EEC7CBA67AD3777817D5C9B6479FD29F9996F0E73F58F6E5C6A4D021A2D43D01297627FF45EDC43F004FCAwCCCE" TargetMode="External"/><Relationship Id="rId13" Type="http://schemas.openxmlformats.org/officeDocument/2006/relationships/hyperlink" Target="consultantplus://offline/ref=31CED6CE8B5613FD1690F5808BB489B503EEC7CBA570D3717818D5C9B6479FD29F9996F0F53F00FAE7CFBAD52AB7826C47w7C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CED6CE8B5613FD1690F59688D8DEBA06E29BC1A073D0212D44D39EE9179987DFD990A5A47B55F6EDCDF08467FC8D6E4C627B2CE859EDCFw2C0E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CED6CE8B5613FD1690F59688D8DEBA06ED90C5A470D0212D44D39EE9179987DFD990A0A27A5DFCB197E0802EAB897245756527F659wECCE" TargetMode="External"/><Relationship Id="rId11" Type="http://schemas.openxmlformats.org/officeDocument/2006/relationships/hyperlink" Target="consultantplus://offline/ref=31CED6CE8B5613FD1690F5808BB489B503EEC7CBA570D3717818D5C9B6479FD29F9996F0F53F00FAE7CFBAD52AB7826C47w7CDE" TargetMode="External"/><Relationship Id="rId5" Type="http://schemas.openxmlformats.org/officeDocument/2006/relationships/hyperlink" Target="consultantplus://offline/ref=31CED6CE8B5613FD1690F5808BB489B503EEC7CBA571D2767017D5C9B6479FD29F9996F0E73F58F6E5C6A4D227A2D43D01297627FF45EDC43F004FCAwCCCE" TargetMode="External"/><Relationship Id="rId15" Type="http://schemas.openxmlformats.org/officeDocument/2006/relationships/hyperlink" Target="consultantplus://offline/ref=31CED6CE8B5613FD1690F5808BB489B503EEC7CBA573DB727019D5C9B6479FD29F9996F0F53F00FAE7CFBAD52AB7826C47w7CDE" TargetMode="External"/><Relationship Id="rId10" Type="http://schemas.openxmlformats.org/officeDocument/2006/relationships/hyperlink" Target="consultantplus://offline/ref=31CED6CE8B5613FD1690F5808BB489B503EEC7CBA571D3727313D5C9B6479FD29F9996F0E73F58F6E5C6A4D725A2D43D01297627FF45EDC43F004FCAwCCC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31CED6CE8B5613FD1690F5808BB489B503EEC7CBA67AD3777817D5C9B6479FD29F9996F0E73F58F6E5C6A4D720A2D43D01297627FF45EDC43F004FCAwCC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Нигматулина Елена Ивановна</dc:creator>
  <cp:lastModifiedBy>Лошкарева Татьяна А.</cp:lastModifiedBy>
  <cp:revision>2</cp:revision>
  <dcterms:created xsi:type="dcterms:W3CDTF">2021-06-16T10:01:00Z</dcterms:created>
  <dcterms:modified xsi:type="dcterms:W3CDTF">2021-09-29T04:04:00Z</dcterms:modified>
</cp:coreProperties>
</file>